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85B" w:rsidRDefault="00FB485B" w:rsidP="00FB485B">
      <w:pPr>
        <w:pStyle w:val="a3"/>
        <w:jc w:val="right"/>
      </w:pPr>
    </w:p>
    <w:tbl>
      <w:tblPr>
        <w:tblStyle w:val="a5"/>
        <w:tblW w:w="0" w:type="auto"/>
        <w:tblLook w:val="04A0"/>
      </w:tblPr>
      <w:tblGrid>
        <w:gridCol w:w="5299"/>
        <w:gridCol w:w="4272"/>
      </w:tblGrid>
      <w:tr w:rsidR="00FB485B" w:rsidTr="00FB485B">
        <w:tc>
          <w:tcPr>
            <w:tcW w:w="4785" w:type="dxa"/>
          </w:tcPr>
          <w:p w:rsidR="00FB485B" w:rsidRDefault="00FB485B" w:rsidP="00FB485B">
            <w:pPr>
              <w:pStyle w:val="a3"/>
            </w:pPr>
            <w:r>
              <w:rPr>
                <w:noProof/>
              </w:rPr>
              <w:drawing>
                <wp:inline distT="0" distB="0" distL="0" distR="0">
                  <wp:extent cx="3285259" cy="1253836"/>
                  <wp:effectExtent l="19050" t="0" r="0" b="0"/>
                  <wp:docPr id="1" name="Рисунок 1" descr="http://tubdisp.medicalperm.ru/upload/others/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ubdisp.medicalperm.ru/upload/others/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6016" cy="1254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FB485B" w:rsidRDefault="00FB485B" w:rsidP="00FB485B">
            <w:pPr>
              <w:pStyle w:val="a3"/>
            </w:pPr>
            <w:r>
              <w:rPr>
                <w:noProof/>
              </w:rPr>
              <w:drawing>
                <wp:inline distT="0" distB="0" distL="0" distR="0">
                  <wp:extent cx="2617720" cy="2008909"/>
                  <wp:effectExtent l="19050" t="0" r="0" b="0"/>
                  <wp:docPr id="4" name="Рисунок 4" descr="http://tubdisp.medicalperm.ru/upload/others/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tubdisp.medicalperm.ru/upload/others/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9871" cy="2010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B485B" w:rsidRDefault="00FB485B" w:rsidP="00FB485B">
      <w:pPr>
        <w:pStyle w:val="a3"/>
        <w:jc w:val="right"/>
      </w:pPr>
    </w:p>
    <w:p w:rsidR="00FB485B" w:rsidRDefault="00FB485B" w:rsidP="00FB485B">
      <w:pPr>
        <w:pStyle w:val="a3"/>
        <w:jc w:val="right"/>
      </w:pPr>
      <w:r>
        <w:t> Совместный пресс-релиз</w:t>
      </w:r>
    </w:p>
    <w:p w:rsidR="00FB485B" w:rsidRDefault="00FB485B" w:rsidP="00FB485B">
      <w:pPr>
        <w:pStyle w:val="a3"/>
        <w:jc w:val="right"/>
      </w:pPr>
      <w:r>
        <w:t>Копенгаген и Стокгольм, 20 марта 2017 г.</w:t>
      </w:r>
    </w:p>
    <w:p w:rsidR="00FB485B" w:rsidRDefault="00FB485B" w:rsidP="00FB485B">
      <w:pPr>
        <w:pStyle w:val="a3"/>
        <w:jc w:val="center"/>
      </w:pPr>
      <w:r>
        <w:rPr>
          <w:rStyle w:val="a4"/>
        </w:rPr>
        <w:t>На протяжении последних пяти лет число случаев сочетанной инфекции ТБ/ВИЧ в масштабах всего Европейского региона выросло на 40%</w:t>
      </w:r>
    </w:p>
    <w:p w:rsidR="00FB485B" w:rsidRDefault="00FB485B" w:rsidP="00FB485B">
      <w:pPr>
        <w:pStyle w:val="a3"/>
      </w:pPr>
    </w:p>
    <w:p w:rsidR="00FB485B" w:rsidRDefault="00FB485B" w:rsidP="00FB485B">
      <w:pPr>
        <w:pStyle w:val="a3"/>
      </w:pPr>
      <w:r>
        <w:t> </w:t>
      </w:r>
      <w:r>
        <w:rPr>
          <w:rStyle w:val="a4"/>
        </w:rPr>
        <w:t xml:space="preserve">Новые данные, опубликованные сегодня Европейским центром профилактики и контроля заболеваний (ECDC) и Европейским региональным бюро ВОЗ в преддверии Всемирного дня борьбы с туберкулезом, показывают, что в период </w:t>
      </w:r>
      <w:proofErr w:type="spellStart"/>
      <w:r>
        <w:rPr>
          <w:rStyle w:val="a4"/>
        </w:rPr>
        <w:t>c</w:t>
      </w:r>
      <w:proofErr w:type="spellEnd"/>
      <w:r>
        <w:rPr>
          <w:rStyle w:val="a4"/>
        </w:rPr>
        <w:t xml:space="preserve"> 2011 по 2015 год в 53 странах Европейского региона ВОЗ число новых случаев туберкулеза (ТБ) и число вызванных им смертей ежегодно снижалось соответственно на 4,3% и 8,5%. Однако эта общая положительная тенденция не распространяется на уязвимые перед туберкулезной инфекцией группы населения, такие как люди, живущие с ВИЧ, заключенные и мигранты. В частности, на протяжении того же периода число новых случаев сочетанной инфекции ТБ/ВИЧ выросло на 40%. Предоставление всем пациентам с ТБ услуг по тестированию на ВИЧ и всем пациентам с ВИЧ-инфекцией услуг по тестированию на ТБ, параллельно с консультированием и быстрым доступом к лечению, может обратить вспять эту негативную тенденцию. </w:t>
      </w:r>
    </w:p>
    <w:p w:rsidR="00FB485B" w:rsidRDefault="00FB485B" w:rsidP="00FB485B">
      <w:pPr>
        <w:pStyle w:val="a3"/>
      </w:pPr>
      <w:r>
        <w:t xml:space="preserve">"Резкий рост числа случаев сочетанной инфекции ТБ/ВИЧ в период с 2011 по 2015 год, а также неизменно высокие показатели распространенности лекарственно-устойчивого туберкулеза представляют серьезную угрозу для наметившегося прогресса на пути к ликвидации ТБ – цели, которая должна быть достигнута к 2030 г. в соответствии с обязательствами, принятыми европейскими и мировыми лидерами, – говорит д-р </w:t>
      </w:r>
      <w:proofErr w:type="spellStart"/>
      <w:r>
        <w:t>Zsuzsanna</w:t>
      </w:r>
      <w:proofErr w:type="spellEnd"/>
      <w:r>
        <w:t xml:space="preserve"> </w:t>
      </w:r>
      <w:proofErr w:type="spellStart"/>
      <w:r>
        <w:t>Jakab</w:t>
      </w:r>
      <w:proofErr w:type="spellEnd"/>
      <w:r>
        <w:t>, директор Европейского регионального бюро ВОЗ. – Каждый третий пациент с сочетанной инфекцией ТБ/ВИЧ не знает о своем диагнозе, что резко снижает шансы этих людей на излечение. Это, в свою очередь, благоприятствует дальнейшему распространению обоих заболеваний, создавая дополнительные трудности для систем здравоохранения и правительств стран".</w:t>
      </w:r>
    </w:p>
    <w:p w:rsidR="00FB485B" w:rsidRDefault="00FB485B" w:rsidP="00FB485B">
      <w:pPr>
        <w:pStyle w:val="a3"/>
      </w:pPr>
      <w:r>
        <w:t xml:space="preserve">Аналогично тенденции, наблюдаемой в масштабах всего Европейского региона ВОЗ, в странах Европейского союза и Европейской экономической зоны (ЕС/ЕЭЗ) число новых </w:t>
      </w:r>
      <w:r>
        <w:lastRenderedPageBreak/>
        <w:t>случаев ТБ постоянно снижается начиная с 2002 г. Однако при ежегодном снижении показателя на 5% страны ЕС/ЕЭЗ не достигнут поставленной цели – ликвидировать ТБ, поскольку для этого необходимо, чтобы данный показатель снижался по крайней мере на 10% в год.</w:t>
      </w:r>
    </w:p>
    <w:p w:rsidR="00FB485B" w:rsidRDefault="00FB485B" w:rsidP="00FB485B">
      <w:pPr>
        <w:pStyle w:val="a3"/>
      </w:pPr>
      <w:proofErr w:type="spellStart"/>
      <w:r>
        <w:t>Vytenis</w:t>
      </w:r>
      <w:proofErr w:type="spellEnd"/>
      <w:r>
        <w:t xml:space="preserve"> </w:t>
      </w:r>
      <w:proofErr w:type="spellStart"/>
      <w:r>
        <w:t>Andriukaitis</w:t>
      </w:r>
      <w:proofErr w:type="spellEnd"/>
      <w:r>
        <w:t>, комиссар Европейского союза по вопросам здравоохранения и безопасности пищевых продуктов, заверяет, что: "Европейская комиссия привержена делу мобилизации всех имеющихся в наличии инструментов для оказания помощи странам ЕС в выполнении глобальных обязательств, принятых на международных форумах, в установленные сроки. ТБ поражает наиболее уязвимых членов нашего общества и зачастую ему сопутствуют другие заболевания, такие как ВИЧ-инфекция и вирусные гепатиты".</w:t>
      </w:r>
    </w:p>
    <w:p w:rsidR="00FB485B" w:rsidRDefault="00FB485B" w:rsidP="00FB485B">
      <w:pPr>
        <w:pStyle w:val="a3"/>
      </w:pPr>
      <w:r>
        <w:t xml:space="preserve">"Общая тенденция к снижению числа регистрируемых случаев вселяет надежду, – говорит и.о. директора ECDC д-р </w:t>
      </w:r>
      <w:proofErr w:type="spellStart"/>
      <w:r>
        <w:t>Andrea</w:t>
      </w:r>
      <w:proofErr w:type="spellEnd"/>
      <w:r>
        <w:t xml:space="preserve"> </w:t>
      </w:r>
      <w:proofErr w:type="spellStart"/>
      <w:r>
        <w:t>Ammon</w:t>
      </w:r>
      <w:proofErr w:type="spellEnd"/>
      <w:r>
        <w:t>, – но ее положительное влияние не распространяется на некоторые группы населения, и нам нужно обеспечить принятие более адресных мер, если мы действительно хотим прекратить эпидемию ТБ. Рассматривая данные о ситуации в странах ЕС/ЕЭЗ, мы видим, что показатель успешности лечения ТБ у пациентов с сочетанной инфекцией ВИЧ не достигает глобального целевого ориентира, установленного на уровне 85%. Но несмотря на то, что нам известны те проблемы, к которым приводит сочетанная инфекция ТБ/ВИЧ, в 2015 г. двум третям пациентов с ТБ не была сообщена важнейшая информация об их ВИЧ-статусе. Нам нужно более результативно работать в этом направлении".</w:t>
      </w:r>
    </w:p>
    <w:p w:rsidR="00FB485B" w:rsidRDefault="00FB485B" w:rsidP="00FB485B">
      <w:pPr>
        <w:pStyle w:val="a3"/>
        <w:jc w:val="center"/>
      </w:pPr>
      <w:r>
        <w:rPr>
          <w:rStyle w:val="a4"/>
        </w:rPr>
        <w:t>ТБ И ВИЧ</w:t>
      </w:r>
    </w:p>
    <w:p w:rsidR="00FB485B" w:rsidRDefault="00FB485B" w:rsidP="00FB485B">
      <w:pPr>
        <w:pStyle w:val="a3"/>
      </w:pPr>
      <w:r>
        <w:t>ТБ является одной из главных причин смерти среди людей, живущих с ВИЧ. Распространенность этой смертоносной сочетанной инфекции в Европейском регионе ВОЗ на протяжении последних пяти лет резко возросла с 5,5% до 9%. Это является предметом особой обеспокоенности в Регионе, где в 2015 г. суммарное число случаев ВИЧ-инфекции впервые превысило 2 миллиона.</w:t>
      </w:r>
    </w:p>
    <w:p w:rsidR="00FB485B" w:rsidRDefault="00FB485B" w:rsidP="00FB485B">
      <w:pPr>
        <w:pStyle w:val="a3"/>
      </w:pPr>
      <w:r>
        <w:t xml:space="preserve">Из 27 000 новых случаев сочетанной инфекции ТБ/ВИЧ, которые, по оценкам, имели место в Европейском регионе ВОЗ в 2015 г., были диагностированы только около двух третей, и примерно в 5800 случаях пациенты начали прием </w:t>
      </w:r>
      <w:proofErr w:type="spellStart"/>
      <w:r>
        <w:t>антиретровирусной</w:t>
      </w:r>
      <w:proofErr w:type="spellEnd"/>
      <w:r>
        <w:t xml:space="preserve"> терапии, при этом успешно лечение прошли около 40% пациентов. Для людей с сочетанной инфекцией ТБ/ВИЧ риск неудачного исхода лечения выше в семь раз, а риск смерти – в три раза, чем для людей с </w:t>
      </w:r>
      <w:proofErr w:type="spellStart"/>
      <w:r>
        <w:t>моноинфекцией</w:t>
      </w:r>
      <w:proofErr w:type="spellEnd"/>
      <w:r>
        <w:t xml:space="preserve"> туберкулеза.</w:t>
      </w:r>
    </w:p>
    <w:p w:rsidR="00FB485B" w:rsidRDefault="00FB485B" w:rsidP="00FB485B">
      <w:pPr>
        <w:pStyle w:val="a3"/>
      </w:pPr>
      <w:r>
        <w:t>В отличие от тенденции, наблюдаемой в Европейском регионе ВОЗ, в странах ЕС/ЕЭЗ отмечалось снижение показателя регистрируемых случаев сочетанной инфекции ТБ/ВИЧ с приблизительно 6% в 2011 г. до 4,6% в 2015 г. При этом в 2015 г. только 19 стран ЕС/ЕЭЗ представили данные о ВИЧ-статусе больных ТБ, и эта важнейшая информация имелась в наличии только по каждому третьему пациенту с ТБ в странах ЕС/ЕЭЗ.</w:t>
      </w:r>
    </w:p>
    <w:p w:rsidR="00FB485B" w:rsidRDefault="00FB485B" w:rsidP="00FB485B">
      <w:pPr>
        <w:pStyle w:val="a3"/>
      </w:pPr>
      <w:r>
        <w:t xml:space="preserve">В Плане действий по борьбе с туберкулезом для Европейского региона ВОЗ на 2016–2020 гг. и политике в отношении сотрудничества в области ТБ/ВИЧ европейским странам настоятельно рекомендуется систематически предоставлять услуги по тестированию и консультированию в связи с ВИЧ всем пациентам с ТБ и аналогичные услуги в связи с ТБ всем пациентам с ВИЧ-инфекцией. После постановки диагноза пациенту нужно безотлагательно начать прием </w:t>
      </w:r>
      <w:proofErr w:type="spellStart"/>
      <w:r>
        <w:t>антиретровирусной</w:t>
      </w:r>
      <w:proofErr w:type="spellEnd"/>
      <w:r>
        <w:t xml:space="preserve"> терапии и получать поддержку в виде </w:t>
      </w:r>
      <w:r>
        <w:lastRenderedPageBreak/>
        <w:t>интегрированных и ориентированных на нужды людей услуг по борьбе с ТБ и ВИЧ-инфекцией.</w:t>
      </w:r>
    </w:p>
    <w:p w:rsidR="00FB485B" w:rsidRDefault="00FB485B" w:rsidP="00FB485B">
      <w:pPr>
        <w:pStyle w:val="a3"/>
      </w:pPr>
      <w:r>
        <w:t>Для этого крайне необходимо обеспечить наличие информации о бремени сочетанной инфекции ТБ/ВИЧ, которая должна включать данные о распространенности сочетанной инфекции ТБ/ВИЧ в группах, подвергающихся большему риску (таких как мигранты). Имеющиеся в наличии данные демонстрируют, что показатели регистрации случаев ТБ среди лиц иностранного происхождения, проживающих в странах ЕС/ЕЭЗ, снижаются более медленными темпами (4%), чем среди местного населения этих стран (7%). Это в значительной мере затрудняет предпринимаемые странами ЕС/ЕЭЗ усилия по достижению поставленной цели в отношении элиминации ТБ в ближайшие годы. Решающую роль в этой работе играют адресные вмешательства с целью раннего выявления заболевания и обеспечения доступа к бесплатному лечению и помощи для всех людей, включая мигрантов.</w:t>
      </w:r>
    </w:p>
    <w:p w:rsidR="00FB485B" w:rsidRDefault="00FB485B" w:rsidP="00FB485B">
      <w:pPr>
        <w:pStyle w:val="a3"/>
        <w:jc w:val="center"/>
      </w:pPr>
      <w:r>
        <w:rPr>
          <w:rStyle w:val="a4"/>
        </w:rPr>
        <w:t>ТБ с множественной лекарственной устойчивостью (МЛУ-ТБ)</w:t>
      </w:r>
    </w:p>
    <w:p w:rsidR="00FB485B" w:rsidRDefault="00FB485B" w:rsidP="00FB485B">
      <w:pPr>
        <w:pStyle w:val="a3"/>
      </w:pPr>
      <w:r>
        <w:t>Число новых случаев МЛУ-ТБ продолжает расти, и в 2015 г., по оценкам, каждый пятый случай МЛУ-ТБ в мире по-прежнему приходился на Европейский регион. Несмотря на то, что число пациентов с МЛУ-ТБ, успешно прошедших назначенный им курс лечения, в 2015 г. впервые выросло, положительные результаты лечения отмечались только у половины из них, что намного ниже соответствующего целевого ориентира, установленного на уровне 75%.</w:t>
      </w:r>
    </w:p>
    <w:p w:rsidR="00FB485B" w:rsidRDefault="00FB485B" w:rsidP="00FB485B">
      <w:pPr>
        <w:pStyle w:val="a3"/>
      </w:pPr>
      <w:r>
        <w:t>В странах ЕС/ЕЭЗ коэффициент регистрируемых случаев МЛУ-ТБ не менялся на протяжении последних пяти лет, оставаясь на уровне 0,3 случая на 100 000 населения. Несмотря на то, что на протяжении последних пяти лет показатель успешности лечения МЛУ-ТБ неизменно улучшался, повысившись с 30% в 2009 г. до более чем 40%, в целом он по-прежнему остается низким.</w:t>
      </w:r>
    </w:p>
    <w:p w:rsidR="00FB485B" w:rsidRDefault="00FB485B" w:rsidP="00FB485B">
      <w:pPr>
        <w:pStyle w:val="a3"/>
        <w:jc w:val="center"/>
      </w:pPr>
      <w:r>
        <w:rPr>
          <w:rStyle w:val="a4"/>
        </w:rPr>
        <w:t>ПРИМЕЧАНИЯ ДЛЯ РЕДАКТОРОВ</w:t>
      </w:r>
    </w:p>
    <w:p w:rsidR="00FB485B" w:rsidRDefault="00FB485B" w:rsidP="00FB485B">
      <w:pPr>
        <w:pStyle w:val="a3"/>
      </w:pPr>
      <w:r>
        <w:t>Всемирный день борьбы с туберкулезом отмечается ежегодно во всем мире 24 марта. Общая цель этого мероприятия – повысить осведомленность о глобальном бремени туберкулеза (ТБ) и ситуации в области принятия мер по профилактике этого заболевания и борьбе с ним.</w:t>
      </w:r>
    </w:p>
    <w:p w:rsidR="00FB485B" w:rsidRDefault="00FB485B" w:rsidP="00FB485B">
      <w:pPr>
        <w:pStyle w:val="a3"/>
      </w:pPr>
      <w:r>
        <w:t xml:space="preserve">В Европейский регион ВОЗ входят 53 страны. Его население насчитывает около 900 </w:t>
      </w:r>
      <w:proofErr w:type="spellStart"/>
      <w:r>
        <w:t>млн</w:t>
      </w:r>
      <w:proofErr w:type="spellEnd"/>
      <w:r>
        <w:t xml:space="preserve"> человек, из которых более 508 миллионов проживают в странах, входящих в ЕС/ЕЭЗ (28 государств-членов ЕС плюс Исландия, Лихтенштейн и Норвегия).</w:t>
      </w:r>
    </w:p>
    <w:p w:rsidR="00FB485B" w:rsidRDefault="00FB485B" w:rsidP="00FB485B">
      <w:pPr>
        <w:pStyle w:val="a3"/>
      </w:pPr>
      <w:r>
        <w:t>К 18 странам Европейского региона ВОЗ, в которых борьба с ТБ является высокоприоритетной задачей, относятся: Азербайджан, Армения, Беларусь, Болгария, Грузия, Казахстан, Кыргызстан, Латвия, Литва, Республика Молдова, Российская Федерация, Румыния, Таджикистан, Туркменистан, Турция, Узбекистан, Украина и Эстония.</w:t>
      </w:r>
    </w:p>
    <w:p w:rsidR="00FB485B" w:rsidRDefault="00FB485B" w:rsidP="00FB485B">
      <w:pPr>
        <w:pStyle w:val="a3"/>
      </w:pPr>
      <w:r>
        <w:t>Элиминация ТБ определяется как "менее одного случая ТБ на один миллион населения в год".</w:t>
      </w:r>
    </w:p>
    <w:p w:rsidR="00320D55" w:rsidRDefault="00320D55"/>
    <w:sectPr w:rsidR="00320D55" w:rsidSect="00320D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FB485B"/>
    <w:rsid w:val="00054408"/>
    <w:rsid w:val="000859B0"/>
    <w:rsid w:val="0008735A"/>
    <w:rsid w:val="000877BF"/>
    <w:rsid w:val="00091500"/>
    <w:rsid w:val="00093808"/>
    <w:rsid w:val="00101037"/>
    <w:rsid w:val="00115A7B"/>
    <w:rsid w:val="00142D4E"/>
    <w:rsid w:val="00160257"/>
    <w:rsid w:val="0017416F"/>
    <w:rsid w:val="00185273"/>
    <w:rsid w:val="00185813"/>
    <w:rsid w:val="00187C8D"/>
    <w:rsid w:val="00193B72"/>
    <w:rsid w:val="001A6BE2"/>
    <w:rsid w:val="00213CF2"/>
    <w:rsid w:val="0021515D"/>
    <w:rsid w:val="00217530"/>
    <w:rsid w:val="0024757F"/>
    <w:rsid w:val="00261DDD"/>
    <w:rsid w:val="00284138"/>
    <w:rsid w:val="0028705D"/>
    <w:rsid w:val="002A6ED5"/>
    <w:rsid w:val="002C6F9B"/>
    <w:rsid w:val="002D4A97"/>
    <w:rsid w:val="002D5AF9"/>
    <w:rsid w:val="002F7134"/>
    <w:rsid w:val="002F72B6"/>
    <w:rsid w:val="0030388A"/>
    <w:rsid w:val="0030553D"/>
    <w:rsid w:val="00320D55"/>
    <w:rsid w:val="00336B7B"/>
    <w:rsid w:val="0036257C"/>
    <w:rsid w:val="003979DB"/>
    <w:rsid w:val="003C624B"/>
    <w:rsid w:val="00415E06"/>
    <w:rsid w:val="00424A67"/>
    <w:rsid w:val="004317FD"/>
    <w:rsid w:val="0043605B"/>
    <w:rsid w:val="00436454"/>
    <w:rsid w:val="00442CFE"/>
    <w:rsid w:val="0044462E"/>
    <w:rsid w:val="004449D2"/>
    <w:rsid w:val="00453047"/>
    <w:rsid w:val="00454E52"/>
    <w:rsid w:val="004615D6"/>
    <w:rsid w:val="00473AF5"/>
    <w:rsid w:val="004830C6"/>
    <w:rsid w:val="00495C4C"/>
    <w:rsid w:val="004A23DB"/>
    <w:rsid w:val="004C19A4"/>
    <w:rsid w:val="004C3335"/>
    <w:rsid w:val="004E0D54"/>
    <w:rsid w:val="004E3149"/>
    <w:rsid w:val="004F2CBD"/>
    <w:rsid w:val="00520DDE"/>
    <w:rsid w:val="00527E49"/>
    <w:rsid w:val="00542DCE"/>
    <w:rsid w:val="00543682"/>
    <w:rsid w:val="0058188A"/>
    <w:rsid w:val="0059440D"/>
    <w:rsid w:val="005A6995"/>
    <w:rsid w:val="005A7668"/>
    <w:rsid w:val="005B272B"/>
    <w:rsid w:val="005E281E"/>
    <w:rsid w:val="005F23FB"/>
    <w:rsid w:val="005F5948"/>
    <w:rsid w:val="00620CDE"/>
    <w:rsid w:val="00643951"/>
    <w:rsid w:val="00654539"/>
    <w:rsid w:val="00674CA1"/>
    <w:rsid w:val="006923ED"/>
    <w:rsid w:val="006B33A4"/>
    <w:rsid w:val="006B7CFE"/>
    <w:rsid w:val="006C090F"/>
    <w:rsid w:val="007250FE"/>
    <w:rsid w:val="00741B83"/>
    <w:rsid w:val="0075357C"/>
    <w:rsid w:val="00756280"/>
    <w:rsid w:val="00770505"/>
    <w:rsid w:val="00780A62"/>
    <w:rsid w:val="00792EEA"/>
    <w:rsid w:val="007D36AF"/>
    <w:rsid w:val="00841488"/>
    <w:rsid w:val="0084551B"/>
    <w:rsid w:val="00847920"/>
    <w:rsid w:val="00865068"/>
    <w:rsid w:val="008B3C24"/>
    <w:rsid w:val="008F2417"/>
    <w:rsid w:val="009039CD"/>
    <w:rsid w:val="009662F5"/>
    <w:rsid w:val="00986623"/>
    <w:rsid w:val="009F2BBE"/>
    <w:rsid w:val="009F32A8"/>
    <w:rsid w:val="00A006E1"/>
    <w:rsid w:val="00A049C1"/>
    <w:rsid w:val="00A11AB3"/>
    <w:rsid w:val="00A25D50"/>
    <w:rsid w:val="00A36DB6"/>
    <w:rsid w:val="00A44385"/>
    <w:rsid w:val="00A7608A"/>
    <w:rsid w:val="00A922F6"/>
    <w:rsid w:val="00A92D4B"/>
    <w:rsid w:val="00AE4DF6"/>
    <w:rsid w:val="00AF5285"/>
    <w:rsid w:val="00B31223"/>
    <w:rsid w:val="00B45379"/>
    <w:rsid w:val="00B50C16"/>
    <w:rsid w:val="00B65447"/>
    <w:rsid w:val="00B74264"/>
    <w:rsid w:val="00BA36FD"/>
    <w:rsid w:val="00BD660C"/>
    <w:rsid w:val="00BF6A2D"/>
    <w:rsid w:val="00C6309E"/>
    <w:rsid w:val="00C74617"/>
    <w:rsid w:val="00CB749F"/>
    <w:rsid w:val="00CF3AFE"/>
    <w:rsid w:val="00D02384"/>
    <w:rsid w:val="00D05654"/>
    <w:rsid w:val="00D42DDF"/>
    <w:rsid w:val="00D678D4"/>
    <w:rsid w:val="00D82F21"/>
    <w:rsid w:val="00D97CA8"/>
    <w:rsid w:val="00DC249A"/>
    <w:rsid w:val="00E0243C"/>
    <w:rsid w:val="00E4149C"/>
    <w:rsid w:val="00E66B68"/>
    <w:rsid w:val="00E84059"/>
    <w:rsid w:val="00E93559"/>
    <w:rsid w:val="00EA0FF4"/>
    <w:rsid w:val="00EC0008"/>
    <w:rsid w:val="00EE2D39"/>
    <w:rsid w:val="00F06CC0"/>
    <w:rsid w:val="00F11278"/>
    <w:rsid w:val="00F17B7E"/>
    <w:rsid w:val="00F20999"/>
    <w:rsid w:val="00F24736"/>
    <w:rsid w:val="00F36358"/>
    <w:rsid w:val="00F55790"/>
    <w:rsid w:val="00F86FB7"/>
    <w:rsid w:val="00FA116E"/>
    <w:rsid w:val="00FB2740"/>
    <w:rsid w:val="00FB485B"/>
    <w:rsid w:val="00FE012E"/>
    <w:rsid w:val="00FE37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D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B48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B485B"/>
    <w:rPr>
      <w:b/>
      <w:bCs/>
    </w:rPr>
  </w:style>
  <w:style w:type="table" w:styleId="a5">
    <w:name w:val="Table Grid"/>
    <w:basedOn w:val="a1"/>
    <w:uiPriority w:val="59"/>
    <w:rsid w:val="00FB48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B48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48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7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1176</Words>
  <Characters>6709</Characters>
  <Application>Microsoft Office Word</Application>
  <DocSecurity>0</DocSecurity>
  <Lines>55</Lines>
  <Paragraphs>15</Paragraphs>
  <ScaleCrop>false</ScaleCrop>
  <Company>Hewlett-Packard</Company>
  <LinksUpToDate>false</LinksUpToDate>
  <CharactersWithSpaces>7870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dcterms:created xsi:type="dcterms:W3CDTF">2017-04-20T16:30:00Z</dcterms:created>
  <dcterms:modified xsi:type="dcterms:W3CDTF">2017-04-20T16:31:00Z</dcterms:modified>
</cp:coreProperties>
</file>